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2E" w:rsidRPr="00133B2E" w:rsidRDefault="00133B2E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B2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Making </w:t>
      </w:r>
      <w:r w:rsidR="00741058" w:rsidRPr="00133B2E"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 w:rsidRPr="00133B2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Mobile: Vitamins &amp; Minerals</w:t>
      </w:r>
      <w:r w:rsidRPr="00133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3B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3B2E" w:rsidRPr="00741058" w:rsidRDefault="00133B2E" w:rsidP="0013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Students will select a vitamin or mineral and construct a mobile. To receive 100% the mobile must be turned in on the due date with the following: </w:t>
      </w:r>
    </w:p>
    <w:p w:rsidR="00133B2E" w:rsidRPr="00741058" w:rsidRDefault="00741058" w:rsidP="0013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747BF339" wp14:editId="522EB92F">
            <wp:simplePos x="0" y="0"/>
            <wp:positionH relativeFrom="column">
              <wp:posOffset>5686425</wp:posOffset>
            </wp:positionH>
            <wp:positionV relativeFrom="paragraph">
              <wp:posOffset>45085</wp:posOffset>
            </wp:positionV>
            <wp:extent cx="1306195" cy="1945336"/>
            <wp:effectExtent l="19050" t="38100" r="65405" b="17145"/>
            <wp:wrapNone/>
            <wp:docPr id="1" name="Picture 0" descr="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73" cy="1956026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2E" w:rsidRPr="00741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Content - Accuracy</w:t>
      </w:r>
      <w:r w:rsidR="00133B2E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33B2E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133B2E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At least 7 accurate facts are displayed on the mobile including: </w:t>
      </w:r>
    </w:p>
    <w:p w:rsidR="00133B2E" w:rsidRPr="00741058" w:rsidRDefault="00741058" w:rsidP="00133B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Function(s</w:t>
      </w:r>
      <w:proofErr w:type="gramStart"/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)  -</w:t>
      </w:r>
      <w:proofErr w:type="gramEnd"/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why does my body need this?</w:t>
      </w:r>
    </w:p>
    <w:p w:rsidR="00133B2E" w:rsidRPr="00741058" w:rsidRDefault="00133B2E" w:rsidP="00133B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Deficiencies (ex: What happens when you don't have enough Calcium?)</w:t>
      </w:r>
    </w:p>
    <w:p w:rsidR="00741058" w:rsidRPr="00741058" w:rsidRDefault="00741058" w:rsidP="007410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Disease name and symptoms</w:t>
      </w:r>
    </w:p>
    <w:p w:rsidR="00741058" w:rsidRPr="00741058" w:rsidRDefault="00133B2E" w:rsidP="00133B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Surpluses (ex: What happens when you consume too much Calcium?)</w:t>
      </w:r>
    </w:p>
    <w:p w:rsidR="00133B2E" w:rsidRPr="00741058" w:rsidRDefault="00741058" w:rsidP="007410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Symptoms</w:t>
      </w:r>
      <w:r w:rsidR="00133B2E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133B2E" w:rsidRPr="00741058" w:rsidRDefault="00741058" w:rsidP="00133B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4 sources – what foods do I need to get this</w:t>
      </w:r>
      <w:r w:rsidR="00133B2E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33B2E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  </w:t>
      </w:r>
    </w:p>
    <w:p w:rsidR="00133B2E" w:rsidRPr="00741058" w:rsidRDefault="00133B2E" w:rsidP="0013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Attractiveness</w:t>
      </w:r>
      <w:r w:rsid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The mobile is exceptionally attractive in terms of design, layout, and neatness (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typed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). </w:t>
      </w:r>
      <w:r w:rsidRPr="0074105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Information is on both sides of each card.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  </w:t>
      </w:r>
    </w:p>
    <w:p w:rsidR="00133B2E" w:rsidRPr="00741058" w:rsidRDefault="00133B2E" w:rsidP="0013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Grammar</w:t>
      </w:r>
      <w:r w:rsid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There are no grammatical mistakes on the mobile.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  </w:t>
      </w:r>
    </w:p>
    <w:p w:rsidR="00133B2E" w:rsidRPr="00741058" w:rsidRDefault="00133B2E" w:rsidP="0013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Labels</w:t>
      </w:r>
      <w:r w:rsid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Each section/card on the mobile is clearly labeled with labels that can be read from at least 3 ft. away. Larger font used for title of card or separate card (Ex: SOURCES). There is a title on the Mobile of the Vitamin or Mineral.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  </w:t>
      </w:r>
    </w:p>
    <w:p w:rsidR="00133B2E" w:rsidRPr="00741058" w:rsidRDefault="00133B2E" w:rsidP="00741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41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Graphics</w:t>
      </w:r>
      <w:r w:rsid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741058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 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picture</w:t>
      </w:r>
      <w:r w:rsidR="00741058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s are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included on the mobile. All pictures are in focus and easily viewed and identified from 4ft. away. Student printed off colored image</w:t>
      </w:r>
      <w:r w:rsidR="00741058"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>s, print and then color images,</w:t>
      </w:r>
      <w:r w:rsidRPr="00741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or used real items (ex: milk carton) </w:t>
      </w:r>
    </w:p>
    <w:p w:rsidR="00741058" w:rsidRDefault="00741058" w:rsidP="00741058">
      <w:pPr>
        <w:pStyle w:val="NoSpacing"/>
        <w:rPr>
          <w:sz w:val="28"/>
        </w:rPr>
      </w:pPr>
    </w:p>
    <w:p w:rsidR="00741058" w:rsidRPr="00741058" w:rsidRDefault="00133B2E" w:rsidP="00741058">
      <w:pPr>
        <w:pStyle w:val="NoSpacing"/>
        <w:rPr>
          <w:sz w:val="28"/>
        </w:rPr>
      </w:pPr>
      <w:r w:rsidRPr="00741058">
        <w:rPr>
          <w:sz w:val="28"/>
        </w:rPr>
        <w:t>Assemble this informat</w:t>
      </w:r>
      <w:r w:rsidR="00741058" w:rsidRPr="00741058">
        <w:rPr>
          <w:sz w:val="28"/>
        </w:rPr>
        <w:t>ion on a coat hanger with string and construction paper/cardstock/tag board</w:t>
      </w:r>
      <w:r w:rsidRPr="00741058">
        <w:rPr>
          <w:sz w:val="28"/>
        </w:rPr>
        <w:t xml:space="preserve">. </w:t>
      </w:r>
    </w:p>
    <w:p w:rsidR="00741058" w:rsidRDefault="00741058" w:rsidP="00133B2E">
      <w:pPr>
        <w:pStyle w:val="NoSpacing"/>
        <w:spacing w:line="360" w:lineRule="auto"/>
        <w:ind w:left="1710"/>
        <w:rPr>
          <w:sz w:val="28"/>
        </w:rPr>
      </w:pPr>
    </w:p>
    <w:p w:rsidR="00133B2E" w:rsidRPr="00741058" w:rsidRDefault="00741058" w:rsidP="00133B2E">
      <w:pPr>
        <w:pStyle w:val="NoSpacing"/>
        <w:spacing w:line="360" w:lineRule="auto"/>
        <w:ind w:left="1710"/>
        <w:rPr>
          <w:sz w:val="28"/>
        </w:rPr>
      </w:pPr>
      <w:r>
        <w:rPr>
          <w:sz w:val="28"/>
        </w:rPr>
        <w:t>Our</w:t>
      </w:r>
      <w:r w:rsidR="00133B2E" w:rsidRPr="00741058">
        <w:rPr>
          <w:sz w:val="28"/>
        </w:rPr>
        <w:t xml:space="preserve"> Vitamin or Mineral is __________________________________</w:t>
      </w:r>
    </w:p>
    <w:p w:rsidR="008A64D4" w:rsidRPr="00741058" w:rsidRDefault="00133B2E" w:rsidP="008A64D4">
      <w:pPr>
        <w:pStyle w:val="NoSpacing"/>
        <w:spacing w:line="360" w:lineRule="auto"/>
        <w:ind w:left="1710"/>
        <w:rPr>
          <w:sz w:val="28"/>
        </w:rPr>
      </w:pPr>
      <w:r w:rsidRPr="00741058">
        <w:rPr>
          <w:sz w:val="28"/>
        </w:rPr>
        <w:t>This is due: ____</w:t>
      </w:r>
      <w:r w:rsidR="001B26BD" w:rsidRPr="00741058">
        <w:rPr>
          <w:sz w:val="28"/>
        </w:rPr>
        <w:t>________________</w:t>
      </w:r>
    </w:p>
    <w:p w:rsidR="00B80B67" w:rsidRPr="00741058" w:rsidRDefault="00133B2E" w:rsidP="008A64D4">
      <w:pPr>
        <w:pStyle w:val="NoSpacing"/>
        <w:spacing w:line="360" w:lineRule="auto"/>
        <w:ind w:left="1710"/>
        <w:rPr>
          <w:sz w:val="28"/>
        </w:rPr>
      </w:pPr>
      <w:r w:rsidRPr="00741058">
        <w:rPr>
          <w:sz w:val="28"/>
        </w:rPr>
        <w:t xml:space="preserve">We will work in </w:t>
      </w:r>
      <w:r w:rsidR="00741058">
        <w:rPr>
          <w:sz w:val="28"/>
        </w:rPr>
        <w:t>FACS</w:t>
      </w:r>
      <w:r w:rsidRPr="00741058">
        <w:rPr>
          <w:sz w:val="28"/>
        </w:rPr>
        <w:t xml:space="preserve"> class, on </w:t>
      </w:r>
      <w:r w:rsidR="001B26BD" w:rsidRPr="00741058">
        <w:rPr>
          <w:sz w:val="28"/>
        </w:rPr>
        <w:t>_______________________</w:t>
      </w:r>
    </w:p>
    <w:p w:rsidR="008A64D4" w:rsidRDefault="008A64D4" w:rsidP="008A64D4">
      <w:pPr>
        <w:pStyle w:val="NoSpacing"/>
        <w:spacing w:line="360" w:lineRule="auto"/>
        <w:sectPr w:rsidR="008A64D4" w:rsidSect="00741058">
          <w:pgSz w:w="12240" w:h="15840"/>
          <w:pgMar w:top="630" w:right="720" w:bottom="360" w:left="810" w:header="720" w:footer="720" w:gutter="0"/>
          <w:cols w:space="720"/>
          <w:docGrid w:linePitch="360"/>
        </w:sect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30"/>
      </w:tblGrid>
      <w:tr w:rsidR="00FE2A4F" w:rsidTr="008859B5">
        <w:trPr>
          <w:tblCellSpacing w:w="0" w:type="dxa"/>
        </w:trPr>
        <w:tc>
          <w:tcPr>
            <w:tcW w:w="0" w:type="auto"/>
          </w:tcPr>
          <w:tbl>
            <w:tblPr>
              <w:tblW w:w="144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4415"/>
            </w:tblGrid>
            <w:tr w:rsidR="00FE2A4F" w:rsidTr="008859B5">
              <w:trPr>
                <w:trHeight w:val="786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FE2A4F" w:rsidRDefault="00FE2A4F" w:rsidP="008859B5">
                  <w:pPr>
                    <w:pStyle w:val="Heading3"/>
                    <w:ind w:left="720"/>
                    <w:jc w:val="center"/>
                  </w:pPr>
                  <w:r w:rsidRPr="00741058">
                    <w:rPr>
                      <w:sz w:val="24"/>
                    </w:rPr>
                    <w:t>Making A Mobile: Vitamins &amp; Minerals</w:t>
                  </w:r>
                  <w:r w:rsidRPr="00741058">
                    <w:rPr>
                      <w:sz w:val="24"/>
                    </w:rPr>
                    <w:br/>
                    <w:t>Student Name:     _______________________________</w:t>
                  </w:r>
                  <w:r w:rsidR="00741058">
                    <w:rPr>
                      <w:sz w:val="24"/>
                    </w:rPr>
                    <w:t xml:space="preserve">_________ </w:t>
                  </w:r>
                  <w:r w:rsidRPr="00741058">
                    <w:rPr>
                      <w:sz w:val="24"/>
                    </w:rPr>
                    <w:t>Vitamin/Mineral: __________________</w:t>
                  </w:r>
                </w:p>
              </w:tc>
            </w:tr>
          </w:tbl>
          <w:p w:rsidR="00FE2A4F" w:rsidRDefault="00FE2A4F" w:rsidP="008859B5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</w:tbl>
    <w:p w:rsidR="00FE2A4F" w:rsidRPr="00741058" w:rsidRDefault="00FE2A4F" w:rsidP="00FE2A4F">
      <w:pPr>
        <w:rPr>
          <w:rFonts w:ascii="Arial" w:eastAsia="Arial Unicode MS" w:hAnsi="Arial" w:cs="Arial"/>
          <w:color w:val="000000"/>
          <w:sz w:val="2"/>
          <w:szCs w:val="2"/>
        </w:rPr>
      </w:pPr>
    </w:p>
    <w:tbl>
      <w:tblPr>
        <w:tblW w:w="141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7"/>
        <w:gridCol w:w="3600"/>
        <w:gridCol w:w="3330"/>
        <w:gridCol w:w="2642"/>
        <w:gridCol w:w="2190"/>
        <w:gridCol w:w="824"/>
      </w:tblGrid>
      <w:tr w:rsidR="00FE2A4F" w:rsidTr="008859B5">
        <w:trPr>
          <w:trHeight w:val="270"/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E2A4F" w:rsidRDefault="00FE2A4F" w:rsidP="008859B5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CATEGORY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E2A4F" w:rsidRDefault="00741058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E2A4F" w:rsidRDefault="00741058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E2A4F" w:rsidRDefault="00741058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E2A4F" w:rsidRDefault="00741058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E2A4F" w:rsidRDefault="00FE2A4F" w:rsidP="008859B5">
            <w:pPr>
              <w:pStyle w:val="Heading1"/>
            </w:pPr>
            <w:r>
              <w:t>TOTAL</w:t>
            </w:r>
          </w:p>
        </w:tc>
      </w:tr>
      <w:tr w:rsidR="00FE2A4F" w:rsidTr="008859B5">
        <w:trPr>
          <w:trHeight w:val="1107"/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Content - Accuracy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741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At least 7 accurate facts are displayed on the mobile including: </w:t>
            </w:r>
          </w:p>
          <w:p w:rsidR="00FE2A4F" w:rsidRDefault="00741058" w:rsidP="0074105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Function(s)</w:t>
            </w:r>
          </w:p>
          <w:p w:rsidR="00FE2A4F" w:rsidRDefault="00741058" w:rsidP="0074105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E2A4F">
              <w:rPr>
                <w:rFonts w:ascii="Arial" w:hAnsi="Arial" w:cs="Arial"/>
                <w:sz w:val="20"/>
                <w:szCs w:val="20"/>
              </w:rPr>
              <w:t>eficiencies</w:t>
            </w:r>
            <w:r>
              <w:rPr>
                <w:rFonts w:ascii="Arial" w:hAnsi="Arial" w:cs="Arial"/>
                <w:sz w:val="20"/>
                <w:szCs w:val="20"/>
              </w:rPr>
              <w:t xml:space="preserve"> (name &amp; symptoms)</w:t>
            </w:r>
          </w:p>
          <w:p w:rsidR="00FE2A4F" w:rsidRDefault="00FE2A4F" w:rsidP="0074105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surpluses </w:t>
            </w:r>
            <w:r w:rsidR="00741058">
              <w:rPr>
                <w:rFonts w:ascii="Arial" w:hAnsi="Arial" w:cs="Arial"/>
                <w:sz w:val="20"/>
                <w:szCs w:val="20"/>
              </w:rPr>
              <w:t>(symptoms or issues)</w:t>
            </w:r>
          </w:p>
          <w:p w:rsidR="00FE2A4F" w:rsidRPr="00741058" w:rsidRDefault="00741058" w:rsidP="0074105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food sources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5-6 accurate facts are displayed on the mobile. 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3-4 accurate facts are displayed on the mobile.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Less than 3 accurate facts are displayed on the mobile.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2A4F" w:rsidRDefault="00741058" w:rsidP="008859B5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21</w:t>
            </w:r>
            <w:r w:rsidR="00FE2A4F">
              <w:rPr>
                <w:rFonts w:ascii="Arial" w:hAnsi="Arial" w:cs="Arial"/>
                <w:szCs w:val="18"/>
              </w:rPr>
              <w:t xml:space="preserve"> points</w:t>
            </w:r>
          </w:p>
        </w:tc>
      </w:tr>
      <w:tr w:rsidR="00FE2A4F" w:rsidTr="008859B5">
        <w:trPr>
          <w:trHeight w:val="1554"/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Attractiveness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FE2A4F">
            <w:pPr>
              <w:numPr>
                <w:ilvl w:val="0"/>
                <w:numId w:val="3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>The mobile is exceptionally attractive in terms of design, layout, and neatness (typed).</w:t>
            </w:r>
          </w:p>
          <w:p w:rsidR="00FE2A4F" w:rsidRPr="000050BB" w:rsidRDefault="00FE2A4F" w:rsidP="00FE2A4F">
            <w:pPr>
              <w:numPr>
                <w:ilvl w:val="0"/>
                <w:numId w:val="3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Information is on both sides of the card. </w:t>
            </w:r>
          </w:p>
          <w:p w:rsidR="00FE2A4F" w:rsidRPr="005D7B5D" w:rsidRDefault="00FE2A4F" w:rsidP="00FE2A4F">
            <w:pPr>
              <w:numPr>
                <w:ilvl w:val="0"/>
                <w:numId w:val="3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String and glue used in construction. </w:t>
            </w:r>
          </w:p>
          <w:p w:rsidR="00FE2A4F" w:rsidRPr="000050BB" w:rsidRDefault="00FE2A4F" w:rsidP="00FE2A4F">
            <w:pPr>
              <w:numPr>
                <w:ilvl w:val="0"/>
                <w:numId w:val="3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is mounted on Construction paper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The mobile is attractive in terms of design, layout and neatness (typed). </w:t>
            </w:r>
          </w:p>
          <w:p w:rsidR="00FE2A4F" w:rsidRPr="000050BB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>Information is only on one side of the card.</w:t>
            </w:r>
          </w:p>
          <w:p w:rsidR="00FE2A4F" w:rsidRPr="005D7B5D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75" w:hanging="2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>Staples used in construction</w:t>
            </w:r>
          </w:p>
          <w:p w:rsidR="00FE2A4F" w:rsidRPr="000050BB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75" w:hanging="2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all information is mounted on construction paper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The mobile is acceptably attractive though it may be a bit messy (not typed). </w:t>
            </w:r>
          </w:p>
          <w:p w:rsidR="00FE2A4F" w:rsidRPr="005D7B5D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>Tape used in place of string in construction</w:t>
            </w:r>
          </w:p>
          <w:p w:rsidR="00FE2A4F" w:rsidRPr="000050BB" w:rsidRDefault="00FE2A4F" w:rsidP="00FE2A4F">
            <w:pPr>
              <w:numPr>
                <w:ilvl w:val="0"/>
                <w:numId w:val="2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construction paper used.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The mobile is distractingly messy or very poorly designed. It is not attractive, sloppy, messy and hard to follow.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2A4F" w:rsidRDefault="00741058" w:rsidP="008859B5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12 </w:t>
            </w:r>
            <w:r w:rsidR="00FE2A4F">
              <w:rPr>
                <w:rFonts w:ascii="Arial" w:hAnsi="Arial" w:cs="Arial"/>
                <w:szCs w:val="18"/>
              </w:rPr>
              <w:t xml:space="preserve">points </w:t>
            </w:r>
          </w:p>
        </w:tc>
      </w:tr>
      <w:tr w:rsidR="00FE2A4F" w:rsidTr="00741058">
        <w:trPr>
          <w:trHeight w:val="1737"/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Picture -Clarity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5D7B5D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D7B5D">
              <w:rPr>
                <w:rFonts w:ascii="Arial" w:hAnsi="Arial" w:cs="Arial"/>
                <w:sz w:val="20"/>
                <w:szCs w:val="20"/>
              </w:rPr>
              <w:t xml:space="preserve">Four different pictures are all in focus and the content easily viewed and identified from 4ft. away. </w:t>
            </w:r>
          </w:p>
          <w:p w:rsidR="00FE2A4F" w:rsidRPr="005D7B5D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D7B5D">
              <w:rPr>
                <w:rFonts w:ascii="Arial" w:hAnsi="Arial" w:cs="Arial"/>
                <w:sz w:val="20"/>
                <w:szCs w:val="20"/>
              </w:rPr>
              <w:t>Student printed off colored image or used real items (ex: milk carton)</w:t>
            </w:r>
          </w:p>
          <w:p w:rsidR="00FE2A4F" w:rsidRPr="000050BB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are same on both sides of card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315" w:hanging="2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different p</w:t>
            </w:r>
            <w:r w:rsidRPr="000050BB">
              <w:rPr>
                <w:rFonts w:ascii="Arial" w:hAnsi="Arial" w:cs="Arial"/>
                <w:sz w:val="20"/>
                <w:szCs w:val="20"/>
              </w:rPr>
              <w:t xml:space="preserve">ictures are all in focus and the content easily viewed and identified from 4ft. away. </w:t>
            </w:r>
          </w:p>
          <w:p w:rsidR="00FE2A4F" w:rsidRPr="005D7B5D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315" w:hanging="2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D7B5D">
              <w:rPr>
                <w:rFonts w:ascii="Arial" w:hAnsi="Arial" w:cs="Arial"/>
                <w:sz w:val="20"/>
                <w:szCs w:val="20"/>
              </w:rPr>
              <w:t>Colored computer images used but only on one side of card.</w:t>
            </w:r>
          </w:p>
          <w:p w:rsidR="00FE2A4F" w:rsidRPr="005D7B5D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315" w:hanging="2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are different on each side of card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different p</w:t>
            </w:r>
            <w:r w:rsidRPr="000050BB">
              <w:rPr>
                <w:rFonts w:ascii="Arial" w:hAnsi="Arial" w:cs="Arial"/>
                <w:sz w:val="20"/>
                <w:szCs w:val="20"/>
              </w:rPr>
              <w:t xml:space="preserve">ictures are all in focus and the content easily viewed and identified from 4ft. away. </w:t>
            </w:r>
          </w:p>
          <w:p w:rsidR="00FE2A4F" w:rsidRPr="005D7B5D" w:rsidRDefault="00FE2A4F" w:rsidP="00FE2A4F">
            <w:pPr>
              <w:numPr>
                <w:ilvl w:val="0"/>
                <w:numId w:val="6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D7B5D">
              <w:rPr>
                <w:rFonts w:ascii="Arial" w:hAnsi="Arial" w:cs="Arial"/>
                <w:sz w:val="20"/>
                <w:szCs w:val="20"/>
              </w:rPr>
              <w:t>Pictures are in black/white or drawn by hand.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741058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one or less pictures on the mobile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2A4F" w:rsidRDefault="00741058" w:rsidP="008859B5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</w:t>
            </w:r>
            <w:r w:rsidR="00FE2A4F">
              <w:rPr>
                <w:rFonts w:ascii="Arial" w:hAnsi="Arial" w:cs="Arial"/>
                <w:szCs w:val="18"/>
              </w:rPr>
              <w:t xml:space="preserve"> points</w:t>
            </w:r>
          </w:p>
        </w:tc>
      </w:tr>
      <w:tr w:rsidR="00FE2A4F" w:rsidTr="008859B5">
        <w:trPr>
          <w:trHeight w:val="1554"/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Labels &amp; Font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Card is LARGE and TYPED</w:t>
            </w:r>
          </w:p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section (Surplus, Deficiency, Sources &amp; Additional Info) is labeled SEPERATLY and TYPED</w:t>
            </w:r>
          </w:p>
          <w:p w:rsidR="00FE2A4F" w:rsidRPr="000050BB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can be read from 4 feet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Card is same size as title cards and TYPED</w:t>
            </w:r>
          </w:p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section (Surplus, Deficiency, Sources &amp; Additional Info) is TYPED</w:t>
            </w:r>
          </w:p>
          <w:p w:rsidR="00FE2A4F" w:rsidRPr="000050BB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can be read from 3 feet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Card is not typed</w:t>
            </w:r>
          </w:p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section (Surplus, Deficiency, Sources &amp; Additional Info) is labeled (not typed) but separate</w:t>
            </w:r>
          </w:p>
          <w:p w:rsidR="00FE2A4F" w:rsidRPr="000050BB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315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can be read from 2 feet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title card</w:t>
            </w:r>
          </w:p>
          <w:p w:rsidR="00FE2A4F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information not identified</w:t>
            </w:r>
          </w:p>
          <w:p w:rsidR="00FE2A4F" w:rsidRPr="000050BB" w:rsidRDefault="00FE2A4F" w:rsidP="00FE2A4F">
            <w:pPr>
              <w:numPr>
                <w:ilvl w:val="0"/>
                <w:numId w:val="4"/>
              </w:numPr>
              <w:spacing w:after="0" w:line="240" w:lineRule="auto"/>
              <w:ind w:left="213" w:hanging="18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can be read from 2 feet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2A4F" w:rsidRDefault="00741058" w:rsidP="008859B5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</w:t>
            </w:r>
            <w:r w:rsidR="00FE2A4F">
              <w:rPr>
                <w:rFonts w:ascii="Arial" w:hAnsi="Arial" w:cs="Arial"/>
                <w:szCs w:val="18"/>
              </w:rPr>
              <w:t xml:space="preserve"> points</w:t>
            </w:r>
          </w:p>
        </w:tc>
      </w:tr>
      <w:tr w:rsidR="00FE2A4F" w:rsidTr="00741058">
        <w:trPr>
          <w:trHeight w:val="738"/>
          <w:tblCellSpacing w:w="0" w:type="dxa"/>
          <w:jc w:val="center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Default="00FE2A4F" w:rsidP="008859B5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Grammar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There are no grammatical mistakes on the mobile.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741058" w:rsidRDefault="00FE2A4F" w:rsidP="008859B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>There is 1 gr</w:t>
            </w:r>
            <w:r w:rsidR="00741058">
              <w:rPr>
                <w:rFonts w:ascii="Arial" w:hAnsi="Arial" w:cs="Arial"/>
                <w:sz w:val="20"/>
                <w:szCs w:val="20"/>
              </w:rPr>
              <w:t>ammatical mistake on the mobile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There are 2 grammatical mistakes on the mobile.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A4F" w:rsidRPr="000050BB" w:rsidRDefault="00FE2A4F" w:rsidP="008859B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050BB">
              <w:rPr>
                <w:rFonts w:ascii="Arial" w:hAnsi="Arial" w:cs="Arial"/>
                <w:sz w:val="20"/>
                <w:szCs w:val="20"/>
              </w:rPr>
              <w:t xml:space="preserve">There are more than 2 grammatical mistakes on the mobile.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2A4F" w:rsidRDefault="00741058" w:rsidP="008859B5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FE2A4F">
              <w:rPr>
                <w:rFonts w:ascii="Arial" w:hAnsi="Arial" w:cs="Arial"/>
                <w:szCs w:val="18"/>
              </w:rPr>
              <w:t xml:space="preserve"> points</w:t>
            </w:r>
          </w:p>
        </w:tc>
      </w:tr>
    </w:tbl>
    <w:p w:rsidR="00B80B67" w:rsidRPr="00741058" w:rsidRDefault="00FE2A4F" w:rsidP="00741058">
      <w:pPr>
        <w:ind w:left="10080"/>
        <w:rPr>
          <w:sz w:val="28"/>
        </w:rPr>
      </w:pPr>
      <w:r w:rsidRPr="00741058">
        <w:rPr>
          <w:sz w:val="36"/>
        </w:rPr>
        <w:t>Grand Total</w:t>
      </w:r>
      <w:r w:rsidRPr="00741058">
        <w:rPr>
          <w:sz w:val="36"/>
        </w:rPr>
        <w:tab/>
        <w:t>______/</w:t>
      </w:r>
      <w:r w:rsidR="00741058" w:rsidRPr="00741058">
        <w:rPr>
          <w:sz w:val="36"/>
        </w:rPr>
        <w:t>55</w:t>
      </w:r>
    </w:p>
    <w:sectPr w:rsidR="00B80B67" w:rsidRPr="00741058" w:rsidSect="00741058">
      <w:pgSz w:w="15840" w:h="12240" w:orient="landscape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BB3"/>
    <w:multiLevelType w:val="hybridMultilevel"/>
    <w:tmpl w:val="9B4E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E0F"/>
    <w:multiLevelType w:val="hybridMultilevel"/>
    <w:tmpl w:val="BFE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317"/>
    <w:multiLevelType w:val="hybridMultilevel"/>
    <w:tmpl w:val="D838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17A2"/>
    <w:multiLevelType w:val="hybridMultilevel"/>
    <w:tmpl w:val="A35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7411"/>
    <w:multiLevelType w:val="hybridMultilevel"/>
    <w:tmpl w:val="35CC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A07"/>
    <w:multiLevelType w:val="hybridMultilevel"/>
    <w:tmpl w:val="5CD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E"/>
    <w:rsid w:val="000B1CFA"/>
    <w:rsid w:val="00133B2E"/>
    <w:rsid w:val="001B26BD"/>
    <w:rsid w:val="00684975"/>
    <w:rsid w:val="00741058"/>
    <w:rsid w:val="00826C66"/>
    <w:rsid w:val="008A64D4"/>
    <w:rsid w:val="00B80B6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30701-6282-4495-90B1-9B5F079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0B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link w:val="Heading3Char"/>
    <w:qFormat/>
    <w:rsid w:val="00B80B6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80B67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B80B67"/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Revision">
    <w:name w:val="Revision"/>
    <w:hidden/>
    <w:uiPriority w:val="99"/>
    <w:semiHidden/>
    <w:rsid w:val="00FE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D106-6962-4303-B2C9-52A9995B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Hayes</dc:creator>
  <cp:keywords/>
  <dc:description/>
  <cp:lastModifiedBy>diane.leitheiser</cp:lastModifiedBy>
  <cp:revision>2</cp:revision>
  <dcterms:created xsi:type="dcterms:W3CDTF">2016-09-28T18:02:00Z</dcterms:created>
  <dcterms:modified xsi:type="dcterms:W3CDTF">2016-09-28T18:02:00Z</dcterms:modified>
</cp:coreProperties>
</file>